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3540" w:firstLine="708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object w:dxaOrig="1440" w:dyaOrig="14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75pt;height:45.00pt;mso-wrap-distance-left:0.00pt;mso-wrap-distance-top:0.00pt;mso-wrap-distance-right:0.00pt;mso-wrap-distance-bottom:0.00pt;" filled="f" stroked="f">
            <v:path textboxrect="0,0,0,0"/>
            <v:imagedata r:id="rId15" o:title=""/>
          </v:shape>
          <o:OLEObject DrawAspect="Content" r:id="rId16" ObjectID="_1525040" ProgID="CorelDRAW.Graphic.11" ShapeID="_x0000_i0" Type="Embed"/>
        </w:object>
      </w:r>
      <w:r>
        <w:rPr>
          <w:sz w:val="20"/>
          <w:szCs w:val="20"/>
        </w:rPr>
        <w:t xml:space="preserve">   </w:t>
      </w:r>
      <w:r>
        <w:rPr>
          <w:rFonts w:ascii="FreeSerif" w:hAnsi="FreeSerif" w:cs="FreeSerif"/>
          <w:b w:val="0"/>
          <w:bCs w:val="0"/>
          <w:sz w:val="22"/>
          <w:szCs w:val="22"/>
          <w:u w:val="none"/>
        </w:rPr>
      </w:r>
    </w:p>
    <w:p>
      <w:pPr>
        <w:ind w:left="3540" w:firstLine="708"/>
        <w:rPr>
          <w:rFonts w:ascii="FreeSerif" w:hAnsi="FreeSerif" w:cs="FreeSerif"/>
          <w:b w:val="0"/>
          <w:bCs w:val="0"/>
          <w:sz w:val="22"/>
          <w:szCs w:val="22"/>
          <w:u w:val="none"/>
        </w:rPr>
      </w:pPr>
      <w:r>
        <w:rPr>
          <w:sz w:val="20"/>
          <w:szCs w:val="20"/>
        </w:rPr>
        <w:t xml:space="preserve">                                                        </w:t>
      </w:r>
      <w:r>
        <w:rPr>
          <w:b w:val="0"/>
          <w:bCs w:val="0"/>
          <w:sz w:val="22"/>
          <w:szCs w:val="22"/>
          <w:u w:val="none"/>
        </w:rPr>
        <w:t xml:space="preserve"> </w:t>
      </w:r>
      <w:r>
        <w:rPr>
          <w:b w:val="0"/>
          <w:bCs w:val="0"/>
          <w:sz w:val="22"/>
          <w:szCs w:val="22"/>
          <w:u w:val="none"/>
        </w:rPr>
        <w:t xml:space="preserve">        </w:t>
      </w:r>
      <w:r>
        <w:rPr>
          <w:rFonts w:ascii="FreeSerif" w:hAnsi="FreeSerif" w:cs="FreeSerif"/>
          <w:b w:val="0"/>
          <w:bCs w:val="0"/>
          <w:sz w:val="22"/>
          <w:szCs w:val="22"/>
          <w:u w:val="none"/>
        </w:rPr>
      </w:r>
      <w:r/>
    </w:p>
    <w:p>
      <w:pPr>
        <w:ind w:right="-82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СОВЕТ МУНИЦИПАЛЬНОГО ОБРАЗОВАНИЯ 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ind w:right="-82"/>
        <w:jc w:val="center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ind w:right="-82"/>
        <w:jc w:val="center"/>
        <w:rPr>
          <w:rFonts w:ascii="FreeSerif" w:hAnsi="FreeSerif" w:cs="FreeSerif"/>
          <w:b/>
          <w:bCs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  <w:highlight w:val="none"/>
        </w:rPr>
        <w:t xml:space="preserve">ПЕРВОГО СОЗЫВА</w:t>
      </w:r>
      <w:r>
        <w:rPr>
          <w:rFonts w:ascii="FreeSerif" w:hAnsi="FreeSerif" w:cs="FreeSerif"/>
          <w:b/>
          <w:bCs/>
          <w:sz w:val="24"/>
          <w:szCs w:val="24"/>
        </w:rPr>
      </w:r>
      <w:r>
        <w:rPr>
          <w:rFonts w:ascii="FreeSerif" w:hAnsi="FreeSerif" w:cs="FreeSerif"/>
          <w:b/>
          <w:bCs/>
          <w:sz w:val="24"/>
          <w:szCs w:val="24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РЕШЕНИЕ</w:t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tabs>
          <w:tab w:val="left" w:pos="780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06.11.2025 г.</w:t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 </w:t>
      </w:r>
      <w:r>
        <w:rPr>
          <w:rFonts w:ascii="FreeSerif" w:hAnsi="FreeSerif" w:eastAsia="FreeSerif" w:cs="FreeSerif"/>
          <w:sz w:val="28"/>
          <w:szCs w:val="28"/>
        </w:rPr>
        <w:t xml:space="preserve">№</w:t>
      </w:r>
      <w:r>
        <w:rPr>
          <w:rFonts w:ascii="FreeSerif" w:hAnsi="FreeSerif" w:cs="FreeSerif"/>
          <w:sz w:val="28"/>
          <w:szCs w:val="28"/>
        </w:rPr>
        <w:t xml:space="preserve"> 131</w:t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О даче согласия на передачу муниципального имущества 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cs="FreeSerif"/>
          <w:b/>
          <w:sz w:val="28"/>
          <w:szCs w:val="28"/>
        </w:rPr>
        <w:t xml:space="preserve">Государственному фонду поддержки участников специальной военной операции «Защитники Отечества»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rPr>
          <w:rFonts w:ascii="FreeSerif" w:hAnsi="FreeSerif" w:cs="FreeSerif"/>
          <w:b/>
          <w:bCs/>
          <w:sz w:val="24"/>
          <w:szCs w:val="24"/>
        </w:rPr>
      </w:pPr>
      <w:r>
        <w:rPr>
          <w:rFonts w:ascii="FreeSerif" w:hAnsi="FreeSerif" w:cs="FreeSerif"/>
          <w:b/>
          <w:sz w:val="24"/>
          <w:szCs w:val="24"/>
        </w:rPr>
      </w:r>
      <w:r>
        <w:rPr>
          <w:rFonts w:ascii="FreeSerif" w:hAnsi="FreeSerif" w:cs="FreeSerif"/>
          <w:b/>
          <w:sz w:val="24"/>
          <w:szCs w:val="24"/>
        </w:rPr>
      </w:r>
    </w:p>
    <w:p>
      <w:pPr>
        <w:rPr>
          <w:rFonts w:ascii="FreeSerif" w:hAnsi="FreeSerif" w:cs="FreeSerif"/>
          <w:b/>
          <w:bCs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</w:rPr>
      </w:r>
      <w:r>
        <w:rPr>
          <w:rFonts w:ascii="FreeSerif" w:hAnsi="FreeSerif" w:cs="FreeSerif"/>
          <w:b/>
          <w:sz w:val="24"/>
          <w:szCs w:val="24"/>
        </w:rPr>
      </w:r>
      <w:r>
        <w:rPr>
          <w:rFonts w:ascii="FreeSerif" w:hAnsi="FreeSerif" w:cs="FreeSerif"/>
          <w:b/>
          <w:bCs/>
          <w:sz w:val="24"/>
          <w:szCs w:val="24"/>
        </w:rPr>
      </w:r>
    </w:p>
    <w:p>
      <w:pPr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Согласно Указу Президента Российской Федерации от 3 апреля 2023 г. № 232 « О создании Государственного фонда поддержки участников специальной военной операции «Защитники Отечества», в соответствии Федеральным зак</w:t>
      </w:r>
      <w:r>
        <w:rPr>
          <w:rFonts w:ascii="FreeSerif" w:hAnsi="FreeSerif" w:eastAsia="FreeSerif" w:cs="FreeSerif"/>
          <w:sz w:val="28"/>
          <w:szCs w:val="28"/>
        </w:rPr>
        <w:t xml:space="preserve">оном от 26 июля 2006 г. № 135 – ФЗ «О защите конкуренции»,</w:t>
      </w:r>
      <w:r>
        <w:rPr>
          <w:rFonts w:ascii="FreeSerif" w:hAnsi="FreeSerif" w:cs="FreeSerif"/>
          <w:sz w:val="28"/>
          <w:szCs w:val="28"/>
          <w:highlight w:val="white"/>
        </w:rPr>
        <w:t xml:space="preserve"> на основании решения Совета муниципального образования Ленинградский муниципальный округ Краснодарского края от 23 декабря 2024 г. № 145 «О порядке владения, пользования и распоряжения имуществом, находящимся в муниципальной собственности </w:t>
      </w:r>
      <w:r>
        <w:rPr>
          <w:rFonts w:ascii="FreeSerif" w:hAnsi="FreeSerif" w:cs="FreeSerif"/>
          <w:sz w:val="28"/>
          <w:szCs w:val="28"/>
          <w:highlight w:val="white"/>
        </w:rPr>
        <w:t xml:space="preserve">муниципального образования Ленинградский муниципальный округ Краснодарского края»</w:t>
      </w:r>
      <w:r>
        <w:rPr>
          <w:rFonts w:ascii="FreeSerif" w:hAnsi="FreeSerif" w:eastAsia="FreeSerif" w:cs="FreeSerif"/>
          <w:sz w:val="28"/>
          <w:szCs w:val="28"/>
        </w:rPr>
        <w:t xml:space="preserve">, в целях организации и оказания поддержки участникам специальной военной операции и членам их семей, Совет муниципального образования Ленинградский муниципальный округ Краснодарского края, р е ш и л: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7"/>
        <w:ind w:firstLine="709"/>
        <w:jc w:val="both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1. </w:t>
      </w:r>
      <w:r>
        <w:rPr>
          <w:rFonts w:ascii="FreeSerif" w:hAnsi="FreeSerif" w:eastAsia="FreeSerif" w:cs="FreeSerif"/>
          <w:sz w:val="28"/>
          <w:szCs w:val="28"/>
        </w:rPr>
        <w:t xml:space="preserve">Дать согласие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муниципальному казенному учреждению «Центр </w:t>
      </w:r>
      <w:r>
        <w:rPr>
          <w:rFonts w:ascii="FreeSerif" w:hAnsi="FreeSerif" w:eastAsia="FreeSerif" w:cs="FreeSerif"/>
          <w:sz w:val="28"/>
          <w:szCs w:val="28"/>
        </w:rPr>
        <w:t xml:space="preserve">обеспечения деятельности органов местного самоуправления Ленинградского муниципального округа Краснодарского края», </w:t>
      </w:r>
      <w:r>
        <w:rPr>
          <w:rFonts w:ascii="FreeSerif" w:hAnsi="FreeSerif" w:eastAsia="FreeSerif" w:cs="FreeSerif"/>
          <w:sz w:val="28"/>
          <w:szCs w:val="28"/>
        </w:rPr>
        <w:t xml:space="preserve">на передачу нежилого помещения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расположенного по адресу: Краснодарский край, Ленинградский район, ст. Ленинградская, ул. Красная, 137, площадью 27,3 кв.м., 1 этаж, </w:t>
      </w:r>
      <w:r>
        <w:rPr>
          <w:rFonts w:ascii="FreeSerif" w:hAnsi="FreeSerif" w:eastAsia="FreeSerif" w:cs="FreeSerif"/>
          <w:color w:val="00000a"/>
          <w:sz w:val="28"/>
          <w:szCs w:val="28"/>
        </w:rPr>
        <w:t xml:space="preserve">Государственному фонду поддержки участников специальной военной операции «Защитники Отечества»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27"/>
        <w:ind w:left="0" w:right="0" w:firstLine="709"/>
        <w:jc w:val="both"/>
        <w:rPr>
          <w:rFonts w:ascii="FreeSerif" w:hAnsi="FreeSerif" w:cs="FreeSerif"/>
          <w:color w:val="22272f"/>
          <w:sz w:val="28"/>
          <w:szCs w:val="28"/>
          <w:shd w:val="clear" w:color="auto" w:fill="ffffff"/>
        </w:rPr>
      </w:pPr>
      <w:r>
        <w:rPr>
          <w:rFonts w:ascii="FreeSerif" w:hAnsi="FreeSerif" w:eastAsia="FreeSerif" w:cs="FreeSerif"/>
          <w:sz w:val="28"/>
          <w:szCs w:val="28"/>
        </w:rPr>
        <w:t xml:space="preserve">2. </w:t>
      </w:r>
      <w:r>
        <w:rPr>
          <w:rFonts w:ascii="FreeSerif" w:hAnsi="FreeSerif" w:eastAsia="FreeSerif" w:cs="FreeSerif"/>
          <w:sz w:val="28"/>
          <w:szCs w:val="28"/>
        </w:rPr>
        <w:t xml:space="preserve">Дать согласие</w:t>
      </w:r>
      <w:r>
        <w:rPr>
          <w:rFonts w:ascii="FreeSerif" w:hAnsi="FreeSerif" w:eastAsia="FreeSerif" w:cs="FreeSerif"/>
          <w:sz w:val="28"/>
          <w:szCs w:val="28"/>
        </w:rPr>
        <w:t xml:space="preserve"> администрации муниципального образования Ленинградский муниципальный округ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 на передачу движимого муниципального имущества </w:t>
      </w:r>
      <w:r>
        <w:rPr>
          <w:rFonts w:ascii="FreeSerif" w:hAnsi="FreeSerif" w:eastAsia="FreeSerif" w:cs="FreeSerif"/>
          <w:color w:val="00000a"/>
          <w:sz w:val="28"/>
          <w:szCs w:val="28"/>
        </w:rPr>
        <w:t xml:space="preserve">Государственному фонду поддержки участников специальной военной операции «Защитники Отечества»</w:t>
      </w:r>
      <w:r>
        <w:rPr>
          <w:rFonts w:ascii="FreeSerif" w:hAnsi="FreeSerif" w:eastAsia="FreeSerif" w:cs="FreeSerif"/>
          <w:sz w:val="28"/>
          <w:szCs w:val="28"/>
        </w:rPr>
        <w:t xml:space="preserve">, согласно приложению</w:t>
      </w:r>
      <w:r>
        <w:rPr>
          <w:rFonts w:ascii="FreeSerif" w:hAnsi="FreeSerif" w:eastAsia="FreeSerif" w:cs="FreeSerif"/>
          <w:color w:val="22272f"/>
          <w:sz w:val="28"/>
          <w:szCs w:val="28"/>
          <w:shd w:val="clear" w:color="auto" w:fill="ffffff"/>
        </w:rPr>
        <w:t xml:space="preserve">.</w:t>
      </w:r>
      <w:r>
        <w:rPr>
          <w:rFonts w:ascii="FreeSerif" w:hAnsi="FreeSerif" w:cs="FreeSerif"/>
          <w:color w:val="22272f"/>
          <w:sz w:val="28"/>
          <w:szCs w:val="28"/>
          <w:shd w:val="clear" w:color="auto" w:fill="ffffff"/>
        </w:rPr>
      </w:r>
      <w:r>
        <w:rPr>
          <w:rFonts w:ascii="FreeSerif" w:hAnsi="FreeSerif" w:cs="FreeSerif"/>
          <w:color w:val="22272f"/>
          <w:sz w:val="28"/>
          <w:szCs w:val="28"/>
          <w:shd w:val="clear" w:color="auto" w:fill="ffffff"/>
        </w:rPr>
      </w:r>
    </w:p>
    <w:p>
      <w:pPr>
        <w:pStyle w:val="927"/>
        <w:ind w:left="0" w:right="0"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 Установить, что цель предоставления имущества – </w:t>
      </w:r>
      <w:r>
        <w:rPr>
          <w:rFonts w:ascii="FreeSerif" w:hAnsi="FreeSerif" w:eastAsia="FreeSerif" w:cs="FreeSerif"/>
          <w:sz w:val="28"/>
          <w:szCs w:val="28"/>
        </w:rPr>
        <w:t xml:space="preserve">создание условий консультирования г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раждан Российской Федерации, принимавших участие в специальной военной операции, в том числе получивших ранения (контузии, травмы, увечья), иных лиц (далее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также - участники специальной военной операции) и членов их семей по вопросам осуществления комплексного сопровождения с учетом индивидуальных особенностей и ограничений жизнедеятельности указанной категории лиц, оказания им социальной помощи и поддержки</w:t>
      </w:r>
      <w:r>
        <w:rPr>
          <w:rFonts w:ascii="FreeSerif" w:hAnsi="FreeSerif" w:eastAsia="FreeSerif" w:cs="FreeSerif"/>
          <w:sz w:val="28"/>
          <w:szCs w:val="28"/>
        </w:rPr>
        <w:t xml:space="preserve">. Срок предоставления указанных прав на муниципальное имущество </w:t>
      </w:r>
      <w:r>
        <w:rPr>
          <w:rFonts w:ascii="FreeSerif" w:hAnsi="FreeSerif" w:eastAsia="FreeSerif" w:cs="FreeSerif"/>
          <w:sz w:val="28"/>
          <w:szCs w:val="28"/>
        </w:rPr>
        <w:t xml:space="preserve">–10 лет со дня подписания Соглашения.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0"/>
        <w:ind w:left="0" w:right="0" w:firstLine="70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4. 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 выполнением настоящего решения возложить на коми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сию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Совета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 вопросам экономики, бюджета, налогам и имущественны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х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отношени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(Бауэр Г.В.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0"/>
        <w:ind w:left="0" w:right="0" w:firstLine="70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5. </w:t>
      </w:r>
      <w:r>
        <w:rPr>
          <w:rFonts w:ascii="FreeSerif" w:hAnsi="FreeSerif" w:eastAsia="FreeSerif" w:cs="FreeSerif"/>
          <w:sz w:val="28"/>
          <w:szCs w:val="28"/>
        </w:rPr>
        <w:t xml:space="preserve">Настоящее решение вступает в силу со дня его подписания.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0"/>
        <w:ind w:right="98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0"/>
        <w:ind w:right="98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0"/>
        <w:ind w:right="98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Совета 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920"/>
        <w:ind w:right="98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92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                                                                         И.А.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w="11906" w:h="16838" w:orient="portrait"/>
      <w:pgMar w:top="425" w:right="624" w:bottom="1134" w:left="1701" w:header="28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mes New Roman">
    <w:panose1 w:val="02020603050405020304"/>
  </w:font>
  <w:font w:name="Verdana">
    <w:panose1 w:val="020B06060305040202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310902753"/>
      <w:docPartObj>
        <w:docPartGallery w:val="Page Numbers (Top of Page)"/>
        <w:docPartUnique w:val="true"/>
      </w:docPartObj>
      <w:rPr/>
    </w:sdtPr>
    <w:sdtContent>
      <w:p>
        <w:pPr>
          <w:pStyle w:val="91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7</w:t>
        </w:r>
        <w:r>
          <w:fldChar w:fldCharType="end"/>
        </w:r>
        <w:r/>
      </w:p>
    </w:sdtContent>
  </w:sdt>
  <w:p>
    <w:pPr>
      <w:pStyle w:val="918"/>
      <w:jc w:val="center"/>
      <w:tabs>
        <w:tab w:val="left" w:pos="270" w:leader="none"/>
        <w:tab w:val="clear" w:pos="9355" w:leader="none"/>
      </w:tabs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  <w:rPr>
        <w:rStyle w:val="919"/>
      </w:rPr>
      <w:framePr w:wrap="around" w:vAnchor="text" w:hAnchor="margin" w:xAlign="center" w:y="1"/>
    </w:pPr>
    <w:r>
      <w:rPr>
        <w:rStyle w:val="919"/>
      </w:rPr>
      <w:fldChar w:fldCharType="begin"/>
    </w:r>
    <w:r>
      <w:rPr>
        <w:rStyle w:val="919"/>
      </w:rPr>
      <w:instrText xml:space="preserve">PAGE  </w:instrText>
    </w:r>
    <w:r>
      <w:rPr>
        <w:rStyle w:val="919"/>
      </w:rPr>
      <w:fldChar w:fldCharType="end"/>
    </w:r>
    <w:r>
      <w:rPr>
        <w:rStyle w:val="919"/>
      </w:rPr>
    </w:r>
    <w:r>
      <w:rPr>
        <w:rStyle w:val="919"/>
      </w:rPr>
    </w:r>
  </w:p>
  <w:p>
    <w:pPr>
      <w:pStyle w:val="91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</w:pPr>
    <w:r/>
    <w:bookmarkStart w:id="0" w:name="_GoBack"/>
    <w:r/>
    <w:bookmarkEnd w:id="0"/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0">
    <w:name w:val="Heading 1"/>
    <w:basedOn w:val="914"/>
    <w:next w:val="914"/>
    <w:link w:val="74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1">
    <w:name w:val="Heading 1 Char"/>
    <w:basedOn w:val="915"/>
    <w:link w:val="740"/>
    <w:uiPriority w:val="9"/>
    <w:rPr>
      <w:rFonts w:ascii="Arial" w:hAnsi="Arial" w:eastAsia="Arial" w:cs="Arial"/>
      <w:sz w:val="40"/>
      <w:szCs w:val="40"/>
    </w:rPr>
  </w:style>
  <w:style w:type="paragraph" w:styleId="742">
    <w:name w:val="Heading 2"/>
    <w:basedOn w:val="914"/>
    <w:next w:val="914"/>
    <w:link w:val="74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3">
    <w:name w:val="Heading 2 Char"/>
    <w:basedOn w:val="915"/>
    <w:link w:val="742"/>
    <w:uiPriority w:val="9"/>
    <w:rPr>
      <w:rFonts w:ascii="Arial" w:hAnsi="Arial" w:eastAsia="Arial" w:cs="Arial"/>
      <w:sz w:val="34"/>
    </w:rPr>
  </w:style>
  <w:style w:type="paragraph" w:styleId="744">
    <w:name w:val="Heading 3"/>
    <w:basedOn w:val="914"/>
    <w:next w:val="914"/>
    <w:link w:val="74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5">
    <w:name w:val="Heading 3 Char"/>
    <w:basedOn w:val="915"/>
    <w:link w:val="744"/>
    <w:uiPriority w:val="9"/>
    <w:rPr>
      <w:rFonts w:ascii="Arial" w:hAnsi="Arial" w:eastAsia="Arial" w:cs="Arial"/>
      <w:sz w:val="30"/>
      <w:szCs w:val="30"/>
    </w:rPr>
  </w:style>
  <w:style w:type="paragraph" w:styleId="746">
    <w:name w:val="Heading 4"/>
    <w:basedOn w:val="914"/>
    <w:next w:val="914"/>
    <w:link w:val="74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7">
    <w:name w:val="Heading 4 Char"/>
    <w:basedOn w:val="915"/>
    <w:link w:val="746"/>
    <w:uiPriority w:val="9"/>
    <w:rPr>
      <w:rFonts w:ascii="Arial" w:hAnsi="Arial" w:eastAsia="Arial" w:cs="Arial"/>
      <w:b/>
      <w:bCs/>
      <w:sz w:val="26"/>
      <w:szCs w:val="26"/>
    </w:rPr>
  </w:style>
  <w:style w:type="paragraph" w:styleId="748">
    <w:name w:val="Heading 5"/>
    <w:basedOn w:val="914"/>
    <w:next w:val="914"/>
    <w:link w:val="74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9">
    <w:name w:val="Heading 5 Char"/>
    <w:basedOn w:val="915"/>
    <w:link w:val="748"/>
    <w:uiPriority w:val="9"/>
    <w:rPr>
      <w:rFonts w:ascii="Arial" w:hAnsi="Arial" w:eastAsia="Arial" w:cs="Arial"/>
      <w:b/>
      <w:bCs/>
      <w:sz w:val="24"/>
      <w:szCs w:val="24"/>
    </w:rPr>
  </w:style>
  <w:style w:type="paragraph" w:styleId="750">
    <w:name w:val="Heading 6"/>
    <w:basedOn w:val="914"/>
    <w:next w:val="914"/>
    <w:link w:val="7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1">
    <w:name w:val="Heading 6 Char"/>
    <w:basedOn w:val="915"/>
    <w:link w:val="750"/>
    <w:uiPriority w:val="9"/>
    <w:rPr>
      <w:rFonts w:ascii="Arial" w:hAnsi="Arial" w:eastAsia="Arial" w:cs="Arial"/>
      <w:b/>
      <w:bCs/>
      <w:sz w:val="22"/>
      <w:szCs w:val="22"/>
    </w:rPr>
  </w:style>
  <w:style w:type="paragraph" w:styleId="752">
    <w:name w:val="Heading 7"/>
    <w:basedOn w:val="914"/>
    <w:next w:val="914"/>
    <w:link w:val="7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3">
    <w:name w:val="Heading 7 Char"/>
    <w:basedOn w:val="915"/>
    <w:link w:val="75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4">
    <w:name w:val="Heading 8"/>
    <w:basedOn w:val="914"/>
    <w:next w:val="914"/>
    <w:link w:val="7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5">
    <w:name w:val="Heading 8 Char"/>
    <w:basedOn w:val="915"/>
    <w:link w:val="754"/>
    <w:uiPriority w:val="9"/>
    <w:rPr>
      <w:rFonts w:ascii="Arial" w:hAnsi="Arial" w:eastAsia="Arial" w:cs="Arial"/>
      <w:i/>
      <w:iCs/>
      <w:sz w:val="22"/>
      <w:szCs w:val="22"/>
    </w:rPr>
  </w:style>
  <w:style w:type="paragraph" w:styleId="756">
    <w:name w:val="Heading 9"/>
    <w:basedOn w:val="914"/>
    <w:next w:val="914"/>
    <w:link w:val="75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7">
    <w:name w:val="Heading 9 Char"/>
    <w:basedOn w:val="915"/>
    <w:link w:val="756"/>
    <w:uiPriority w:val="9"/>
    <w:rPr>
      <w:rFonts w:ascii="Arial" w:hAnsi="Arial" w:eastAsia="Arial" w:cs="Arial"/>
      <w:i/>
      <w:iCs/>
      <w:sz w:val="21"/>
      <w:szCs w:val="21"/>
    </w:rPr>
  </w:style>
  <w:style w:type="paragraph" w:styleId="758">
    <w:name w:val="List Paragraph"/>
    <w:basedOn w:val="914"/>
    <w:uiPriority w:val="34"/>
    <w:qFormat/>
    <w:pPr>
      <w:contextualSpacing/>
      <w:ind w:left="720"/>
    </w:pPr>
  </w:style>
  <w:style w:type="paragraph" w:styleId="759">
    <w:name w:val="Title"/>
    <w:basedOn w:val="914"/>
    <w:next w:val="914"/>
    <w:link w:val="76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0">
    <w:name w:val="Title Char"/>
    <w:basedOn w:val="915"/>
    <w:link w:val="759"/>
    <w:uiPriority w:val="10"/>
    <w:rPr>
      <w:sz w:val="48"/>
      <w:szCs w:val="48"/>
    </w:rPr>
  </w:style>
  <w:style w:type="paragraph" w:styleId="761">
    <w:name w:val="Subtitle"/>
    <w:basedOn w:val="914"/>
    <w:next w:val="914"/>
    <w:link w:val="762"/>
    <w:uiPriority w:val="11"/>
    <w:qFormat/>
    <w:pPr>
      <w:spacing w:before="200" w:after="200"/>
    </w:pPr>
    <w:rPr>
      <w:sz w:val="24"/>
      <w:szCs w:val="24"/>
    </w:rPr>
  </w:style>
  <w:style w:type="character" w:styleId="762">
    <w:name w:val="Subtitle Char"/>
    <w:basedOn w:val="915"/>
    <w:link w:val="761"/>
    <w:uiPriority w:val="11"/>
    <w:rPr>
      <w:sz w:val="24"/>
      <w:szCs w:val="24"/>
    </w:rPr>
  </w:style>
  <w:style w:type="paragraph" w:styleId="763">
    <w:name w:val="Quote"/>
    <w:basedOn w:val="914"/>
    <w:next w:val="914"/>
    <w:link w:val="764"/>
    <w:uiPriority w:val="29"/>
    <w:qFormat/>
    <w:pPr>
      <w:ind w:left="720" w:right="720"/>
    </w:pPr>
    <w:rPr>
      <w:i/>
    </w:rPr>
  </w:style>
  <w:style w:type="character" w:styleId="764">
    <w:name w:val="Quote Char"/>
    <w:link w:val="763"/>
    <w:uiPriority w:val="29"/>
    <w:rPr>
      <w:i/>
    </w:rPr>
  </w:style>
  <w:style w:type="paragraph" w:styleId="765">
    <w:name w:val="Intense Quote"/>
    <w:basedOn w:val="914"/>
    <w:next w:val="914"/>
    <w:link w:val="76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6">
    <w:name w:val="Intense Quote Char"/>
    <w:link w:val="765"/>
    <w:uiPriority w:val="30"/>
    <w:rPr>
      <w:i/>
    </w:rPr>
  </w:style>
  <w:style w:type="character" w:styleId="767">
    <w:name w:val="Header Char"/>
    <w:basedOn w:val="915"/>
    <w:link w:val="918"/>
    <w:uiPriority w:val="99"/>
  </w:style>
  <w:style w:type="character" w:styleId="768">
    <w:name w:val="Footer Char"/>
    <w:basedOn w:val="915"/>
    <w:link w:val="922"/>
    <w:uiPriority w:val="99"/>
  </w:style>
  <w:style w:type="paragraph" w:styleId="769">
    <w:name w:val="Caption"/>
    <w:basedOn w:val="914"/>
    <w:next w:val="9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0">
    <w:name w:val="Caption Char"/>
    <w:basedOn w:val="769"/>
    <w:link w:val="922"/>
    <w:uiPriority w:val="99"/>
  </w:style>
  <w:style w:type="table" w:styleId="771">
    <w:name w:val="Table Grid"/>
    <w:basedOn w:val="91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2">
    <w:name w:val="Table Grid Light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3">
    <w:name w:val="Plain Table 1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4">
    <w:name w:val="Plain Table 2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5">
    <w:name w:val="Plain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6">
    <w:name w:val="Plain Table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Plain Table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8">
    <w:name w:val="Grid Table 1 Light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1 Light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1 Light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1 Light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2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2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2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3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4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0">
    <w:name w:val="Grid Table 4 - Accent 1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1">
    <w:name w:val="Grid Table 4 - Accent 2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Grid Table 4 - Accent 3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3">
    <w:name w:val="Grid Table 4 - Accent 4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Grid Table 4 - Accent 5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5">
    <w:name w:val="Grid Table 4 - Accent 6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6">
    <w:name w:val="Grid Table 5 Dark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7">
    <w:name w:val="Grid Table 5 Dark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0">
    <w:name w:val="Grid Table 5 Dark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11">
    <w:name w:val="Grid Table 5 Dark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2">
    <w:name w:val="Grid Table 5 Dark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3">
    <w:name w:val="Grid Table 6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4">
    <w:name w:val="Grid Table 6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5">
    <w:name w:val="Grid Table 6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6">
    <w:name w:val="Grid Table 6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7">
    <w:name w:val="Grid Table 6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8">
    <w:name w:val="Grid Table 6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9">
    <w:name w:val="Grid Table 6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0">
    <w:name w:val="Grid Table 7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7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7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7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1 Light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5">
    <w:name w:val="List Table 2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6">
    <w:name w:val="List Table 2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7">
    <w:name w:val="List Table 2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8">
    <w:name w:val="List Table 2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9">
    <w:name w:val="List Table 2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0">
    <w:name w:val="List Table 2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1">
    <w:name w:val="List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3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3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3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5 Dark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5 Dark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5 Dark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5 Dark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2">
    <w:name w:val="List Table 6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3">
    <w:name w:val="List Table 6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4">
    <w:name w:val="List Table 6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5">
    <w:name w:val="List Table 6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6">
    <w:name w:val="List Table 6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7">
    <w:name w:val="List Table 6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8">
    <w:name w:val="List Table 6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9">
    <w:name w:val="List Table 7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0">
    <w:name w:val="List Table 7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1">
    <w:name w:val="List Table 7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2">
    <w:name w:val="List Table 7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3">
    <w:name w:val="List Table 7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4">
    <w:name w:val="List Table 7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5">
    <w:name w:val="List Table 7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6">
    <w:name w:val="Lined - Accent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7">
    <w:name w:val="Lined - Accent 1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8">
    <w:name w:val="Lined - Accent 2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9">
    <w:name w:val="Lined - Accent 3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0">
    <w:name w:val="Lined - Accent 4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1">
    <w:name w:val="Lined - Accent 5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2">
    <w:name w:val="Lined - Accent 6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3">
    <w:name w:val="Bordered &amp; Lined - Accent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4">
    <w:name w:val="Bordered &amp; Lined - Accent 1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5">
    <w:name w:val="Bordered &amp; Lined - Accent 2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6">
    <w:name w:val="Bordered &amp; Lined - Accent 3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7">
    <w:name w:val="Bordered &amp; Lined - Accent 4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8">
    <w:name w:val="Bordered &amp; Lined - Accent 5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9">
    <w:name w:val="Bordered &amp; Lined - Accent 6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0">
    <w:name w:val="Bordered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1">
    <w:name w:val="Bordered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2">
    <w:name w:val="Bordered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3">
    <w:name w:val="Bordered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4">
    <w:name w:val="Bordered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5">
    <w:name w:val="Bordered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6">
    <w:name w:val="Bordered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97">
    <w:name w:val="footnote text"/>
    <w:basedOn w:val="914"/>
    <w:link w:val="898"/>
    <w:uiPriority w:val="99"/>
    <w:semiHidden/>
    <w:unhideWhenUsed/>
    <w:pPr>
      <w:spacing w:after="40" w:line="240" w:lineRule="auto"/>
    </w:pPr>
    <w:rPr>
      <w:sz w:val="18"/>
    </w:rPr>
  </w:style>
  <w:style w:type="character" w:styleId="898">
    <w:name w:val="Footnote Text Char"/>
    <w:link w:val="897"/>
    <w:uiPriority w:val="99"/>
    <w:rPr>
      <w:sz w:val="18"/>
    </w:rPr>
  </w:style>
  <w:style w:type="character" w:styleId="899">
    <w:name w:val="footnote reference"/>
    <w:basedOn w:val="915"/>
    <w:uiPriority w:val="99"/>
    <w:unhideWhenUsed/>
    <w:rPr>
      <w:vertAlign w:val="superscript"/>
    </w:rPr>
  </w:style>
  <w:style w:type="paragraph" w:styleId="900">
    <w:name w:val="endnote text"/>
    <w:basedOn w:val="914"/>
    <w:link w:val="901"/>
    <w:uiPriority w:val="99"/>
    <w:semiHidden/>
    <w:unhideWhenUsed/>
    <w:pPr>
      <w:spacing w:after="0" w:line="240" w:lineRule="auto"/>
    </w:pPr>
    <w:rPr>
      <w:sz w:val="20"/>
    </w:rPr>
  </w:style>
  <w:style w:type="character" w:styleId="901">
    <w:name w:val="Endnote Text Char"/>
    <w:link w:val="900"/>
    <w:uiPriority w:val="99"/>
    <w:rPr>
      <w:sz w:val="20"/>
    </w:rPr>
  </w:style>
  <w:style w:type="character" w:styleId="902">
    <w:name w:val="endnote reference"/>
    <w:basedOn w:val="915"/>
    <w:uiPriority w:val="99"/>
    <w:semiHidden/>
    <w:unhideWhenUsed/>
    <w:rPr>
      <w:vertAlign w:val="superscript"/>
    </w:rPr>
  </w:style>
  <w:style w:type="paragraph" w:styleId="903">
    <w:name w:val="toc 1"/>
    <w:basedOn w:val="914"/>
    <w:next w:val="914"/>
    <w:uiPriority w:val="39"/>
    <w:unhideWhenUsed/>
    <w:pPr>
      <w:ind w:left="0" w:right="0" w:firstLine="0"/>
      <w:spacing w:after="57"/>
    </w:pPr>
  </w:style>
  <w:style w:type="paragraph" w:styleId="904">
    <w:name w:val="toc 2"/>
    <w:basedOn w:val="914"/>
    <w:next w:val="914"/>
    <w:uiPriority w:val="39"/>
    <w:unhideWhenUsed/>
    <w:pPr>
      <w:ind w:left="283" w:right="0" w:firstLine="0"/>
      <w:spacing w:after="57"/>
    </w:pPr>
  </w:style>
  <w:style w:type="paragraph" w:styleId="905">
    <w:name w:val="toc 3"/>
    <w:basedOn w:val="914"/>
    <w:next w:val="914"/>
    <w:uiPriority w:val="39"/>
    <w:unhideWhenUsed/>
    <w:pPr>
      <w:ind w:left="567" w:right="0" w:firstLine="0"/>
      <w:spacing w:after="57"/>
    </w:pPr>
  </w:style>
  <w:style w:type="paragraph" w:styleId="906">
    <w:name w:val="toc 4"/>
    <w:basedOn w:val="914"/>
    <w:next w:val="914"/>
    <w:uiPriority w:val="39"/>
    <w:unhideWhenUsed/>
    <w:pPr>
      <w:ind w:left="850" w:right="0" w:firstLine="0"/>
      <w:spacing w:after="57"/>
    </w:pPr>
  </w:style>
  <w:style w:type="paragraph" w:styleId="907">
    <w:name w:val="toc 5"/>
    <w:basedOn w:val="914"/>
    <w:next w:val="914"/>
    <w:uiPriority w:val="39"/>
    <w:unhideWhenUsed/>
    <w:pPr>
      <w:ind w:left="1134" w:right="0" w:firstLine="0"/>
      <w:spacing w:after="57"/>
    </w:pPr>
  </w:style>
  <w:style w:type="paragraph" w:styleId="908">
    <w:name w:val="toc 6"/>
    <w:basedOn w:val="914"/>
    <w:next w:val="914"/>
    <w:uiPriority w:val="39"/>
    <w:unhideWhenUsed/>
    <w:pPr>
      <w:ind w:left="1417" w:right="0" w:firstLine="0"/>
      <w:spacing w:after="57"/>
    </w:pPr>
  </w:style>
  <w:style w:type="paragraph" w:styleId="909">
    <w:name w:val="toc 7"/>
    <w:basedOn w:val="914"/>
    <w:next w:val="914"/>
    <w:uiPriority w:val="39"/>
    <w:unhideWhenUsed/>
    <w:pPr>
      <w:ind w:left="1701" w:right="0" w:firstLine="0"/>
      <w:spacing w:after="57"/>
    </w:pPr>
  </w:style>
  <w:style w:type="paragraph" w:styleId="910">
    <w:name w:val="toc 8"/>
    <w:basedOn w:val="914"/>
    <w:next w:val="914"/>
    <w:uiPriority w:val="39"/>
    <w:unhideWhenUsed/>
    <w:pPr>
      <w:ind w:left="1984" w:right="0" w:firstLine="0"/>
      <w:spacing w:after="57"/>
    </w:pPr>
  </w:style>
  <w:style w:type="paragraph" w:styleId="911">
    <w:name w:val="toc 9"/>
    <w:basedOn w:val="914"/>
    <w:next w:val="914"/>
    <w:uiPriority w:val="39"/>
    <w:unhideWhenUsed/>
    <w:pPr>
      <w:ind w:left="2268" w:right="0" w:firstLine="0"/>
      <w:spacing w:after="57"/>
    </w:pPr>
  </w:style>
  <w:style w:type="paragraph" w:styleId="912">
    <w:name w:val="TOC Heading"/>
    <w:uiPriority w:val="39"/>
    <w:unhideWhenUsed/>
  </w:style>
  <w:style w:type="paragraph" w:styleId="913">
    <w:name w:val="table of figures"/>
    <w:basedOn w:val="914"/>
    <w:next w:val="914"/>
    <w:uiPriority w:val="99"/>
    <w:unhideWhenUsed/>
    <w:pPr>
      <w:spacing w:after="0" w:afterAutospacing="0"/>
    </w:pPr>
  </w:style>
  <w:style w:type="paragraph" w:styleId="914" w:default="1">
    <w:name w:val="Normal"/>
    <w:qFormat/>
    <w:rPr>
      <w:sz w:val="24"/>
      <w:szCs w:val="24"/>
    </w:rPr>
  </w:style>
  <w:style w:type="character" w:styleId="915" w:default="1">
    <w:name w:val="Default Paragraph Font"/>
    <w:uiPriority w:val="1"/>
    <w:semiHidden/>
    <w:unhideWhenUsed/>
  </w:style>
  <w:style w:type="table" w:styleId="91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7" w:default="1">
    <w:name w:val="No List"/>
    <w:uiPriority w:val="99"/>
    <w:semiHidden/>
    <w:unhideWhenUsed/>
  </w:style>
  <w:style w:type="paragraph" w:styleId="918">
    <w:name w:val="Header"/>
    <w:basedOn w:val="914"/>
    <w:link w:val="925"/>
    <w:uiPriority w:val="99"/>
    <w:pPr>
      <w:tabs>
        <w:tab w:val="center" w:pos="4677" w:leader="none"/>
        <w:tab w:val="right" w:pos="9355" w:leader="none"/>
      </w:tabs>
    </w:pPr>
  </w:style>
  <w:style w:type="character" w:styleId="919">
    <w:name w:val="page number"/>
    <w:basedOn w:val="915"/>
  </w:style>
  <w:style w:type="paragraph" w:styleId="920">
    <w:name w:val="Body Text"/>
    <w:basedOn w:val="914"/>
    <w:link w:val="930"/>
    <w:pPr>
      <w:jc w:val="both"/>
    </w:pPr>
    <w:rPr>
      <w:sz w:val="28"/>
    </w:rPr>
  </w:style>
  <w:style w:type="paragraph" w:styleId="921">
    <w:name w:val="Body Text Indent"/>
    <w:basedOn w:val="914"/>
    <w:pPr>
      <w:ind w:firstLine="900"/>
      <w:jc w:val="both"/>
    </w:pPr>
    <w:rPr>
      <w:sz w:val="28"/>
      <w:szCs w:val="28"/>
    </w:rPr>
  </w:style>
  <w:style w:type="paragraph" w:styleId="922">
    <w:name w:val="Footer"/>
    <w:basedOn w:val="914"/>
    <w:link w:val="928"/>
    <w:uiPriority w:val="99"/>
    <w:pPr>
      <w:tabs>
        <w:tab w:val="center" w:pos="4677" w:leader="none"/>
        <w:tab w:val="right" w:pos="9355" w:leader="none"/>
      </w:tabs>
    </w:pPr>
  </w:style>
  <w:style w:type="paragraph" w:styleId="923">
    <w:name w:val="Balloon Text"/>
    <w:basedOn w:val="914"/>
    <w:semiHidden/>
    <w:rPr>
      <w:rFonts w:ascii="Tahoma" w:hAnsi="Tahoma" w:cs="Tahoma"/>
      <w:sz w:val="16"/>
      <w:szCs w:val="16"/>
    </w:rPr>
  </w:style>
  <w:style w:type="paragraph" w:styleId="924" w:customStyle="1">
    <w:name w:val="Знак"/>
    <w:basedOn w:val="91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925" w:customStyle="1">
    <w:name w:val="Верхний колонтитул Знак"/>
    <w:basedOn w:val="915"/>
    <w:link w:val="918"/>
    <w:uiPriority w:val="99"/>
    <w:rPr>
      <w:sz w:val="24"/>
      <w:szCs w:val="24"/>
    </w:rPr>
  </w:style>
  <w:style w:type="character" w:styleId="926">
    <w:name w:val="Hyperlink"/>
    <w:basedOn w:val="915"/>
    <w:uiPriority w:val="99"/>
    <w:unhideWhenUsed/>
    <w:rPr>
      <w:color w:val="0000ff"/>
      <w:u w:val="single"/>
    </w:rPr>
  </w:style>
  <w:style w:type="paragraph" w:styleId="927">
    <w:name w:val="No Spacing"/>
    <w:uiPriority w:val="1"/>
    <w:qFormat/>
    <w:rPr>
      <w:sz w:val="24"/>
      <w:szCs w:val="24"/>
    </w:rPr>
  </w:style>
  <w:style w:type="character" w:styleId="928" w:customStyle="1">
    <w:name w:val="Нижний колонтитул Знак"/>
    <w:basedOn w:val="915"/>
    <w:link w:val="922"/>
    <w:uiPriority w:val="99"/>
    <w:rPr>
      <w:sz w:val="24"/>
      <w:szCs w:val="24"/>
    </w:rPr>
  </w:style>
  <w:style w:type="paragraph" w:styleId="929" w:customStyle="1">
    <w:name w:val="s_1"/>
    <w:basedOn w:val="914"/>
    <w:pPr>
      <w:spacing w:before="100" w:beforeAutospacing="1" w:after="100" w:afterAutospacing="1"/>
    </w:pPr>
  </w:style>
  <w:style w:type="character" w:styleId="930" w:customStyle="1">
    <w:name w:val="Основной текст Знак"/>
    <w:basedOn w:val="915"/>
    <w:link w:val="920"/>
    <w:rPr>
      <w:sz w:val="28"/>
      <w:szCs w:val="24"/>
    </w:rPr>
  </w:style>
  <w:style w:type="paragraph" w:styleId="931" w:customStyle="1">
    <w:name w:val="Основной текст"/>
    <w:basedOn w:val="852"/>
    <w:next w:val="857"/>
    <w:link w:val="852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customXml" Target="../customXml/item1.xml" /><Relationship Id="rId15" Type="http://schemas.openxmlformats.org/officeDocument/2006/relationships/image" Target="media/image1.wmf"/><Relationship Id="rId16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55A2E8-6159-4194-8507-99FEC3DF5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муниципальную собственность и на баланс</dc:title>
  <dc:subject/>
  <dc:creator>Pengor</dc:creator>
  <cp:keywords/>
  <dc:description/>
  <cp:revision>29</cp:revision>
  <dcterms:created xsi:type="dcterms:W3CDTF">2023-01-30T05:14:00Z</dcterms:created>
  <dcterms:modified xsi:type="dcterms:W3CDTF">2025-11-10T07:33:40Z</dcterms:modified>
</cp:coreProperties>
</file>